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5E7DB" w14:textId="419E13DB" w:rsidR="00A87120" w:rsidRDefault="00A87120" w:rsidP="00A87120">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110</w:t>
      </w:r>
      <w:r>
        <w:rPr>
          <w:rFonts w:asciiTheme="minorHAnsi" w:hAnsiTheme="minorHAnsi" w:cstheme="minorHAnsi"/>
          <w:bCs/>
          <w:noProof w:val="0"/>
          <w:sz w:val="24"/>
          <w:szCs w:val="24"/>
          <w:lang w:eastAsia="zh-CN"/>
        </w:rPr>
        <w:tab/>
      </w:r>
      <w:r w:rsidRPr="006610FE">
        <w:rPr>
          <w:rFonts w:asciiTheme="minorHAnsi" w:hAnsiTheme="minorHAnsi" w:cstheme="minorHAnsi"/>
          <w:bCs/>
          <w:noProof w:val="0"/>
          <w:sz w:val="24"/>
          <w:szCs w:val="24"/>
          <w:lang w:eastAsia="zh-CN"/>
        </w:rPr>
        <w:t>R4-2</w:t>
      </w:r>
      <w:r>
        <w:rPr>
          <w:rFonts w:asciiTheme="minorHAnsi" w:hAnsiTheme="minorHAnsi" w:cstheme="minorHAnsi"/>
          <w:bCs/>
          <w:noProof w:val="0"/>
          <w:sz w:val="24"/>
          <w:szCs w:val="24"/>
          <w:lang w:eastAsia="zh-CN"/>
        </w:rPr>
        <w:t>4</w:t>
      </w:r>
      <w:r w:rsidR="00461885">
        <w:rPr>
          <w:rFonts w:asciiTheme="minorHAnsi" w:hAnsiTheme="minorHAnsi" w:cstheme="minorHAnsi"/>
          <w:bCs/>
          <w:noProof w:val="0"/>
          <w:sz w:val="24"/>
          <w:szCs w:val="24"/>
          <w:lang w:eastAsia="zh-CN"/>
        </w:rPr>
        <w:t>01588</w:t>
      </w:r>
    </w:p>
    <w:p w14:paraId="3A0C5F1A" w14:textId="27A036A4" w:rsidR="00A87120" w:rsidRDefault="00B008BA" w:rsidP="00A87120">
      <w:pPr>
        <w:pStyle w:val="Header"/>
        <w:tabs>
          <w:tab w:val="right" w:pos="9639"/>
          <w:tab w:val="right" w:pos="13323"/>
        </w:tabs>
        <w:jc w:val="both"/>
        <w:rPr>
          <w:rFonts w:asciiTheme="minorHAnsi" w:hAnsiTheme="minorHAnsi" w:cstheme="minorHAnsi"/>
          <w:bCs/>
          <w:noProof w:val="0"/>
          <w:sz w:val="24"/>
          <w:szCs w:val="24"/>
          <w:lang w:eastAsia="zh-CN"/>
        </w:rPr>
      </w:pPr>
      <w:r w:rsidRPr="00B008BA">
        <w:rPr>
          <w:rFonts w:asciiTheme="minorHAnsi" w:hAnsiTheme="minorHAnsi" w:cstheme="minorHAnsi"/>
          <w:bCs/>
          <w:noProof w:val="0"/>
          <w:sz w:val="24"/>
          <w:szCs w:val="24"/>
          <w:lang w:eastAsia="zh-CN"/>
        </w:rPr>
        <w:t>Athens, GR</w:t>
      </w:r>
      <w:r w:rsidR="00A87120">
        <w:rPr>
          <w:rFonts w:asciiTheme="minorHAnsi" w:hAnsiTheme="minorHAnsi" w:cstheme="minorHAnsi"/>
          <w:bCs/>
          <w:noProof w:val="0"/>
          <w:sz w:val="24"/>
          <w:szCs w:val="24"/>
          <w:lang w:eastAsia="zh-CN"/>
        </w:rPr>
        <w:t>, Feb 26 – Mar 01, 2024</w:t>
      </w:r>
    </w:p>
    <w:bookmarkEnd w:id="0"/>
    <w:p w14:paraId="07A9382C" w14:textId="3B319AF7" w:rsidR="00A87120" w:rsidRPr="00410463"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874657">
        <w:rPr>
          <w:rFonts w:asciiTheme="minorHAnsi" w:eastAsiaTheme="minorEastAsia" w:hAnsiTheme="minorHAnsi" w:cstheme="minorHAnsi" w:hint="eastAsia"/>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3</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2.4</w:t>
      </w:r>
    </w:p>
    <w:p w14:paraId="01DCADA8" w14:textId="77777777" w:rsidR="00A87120" w:rsidRPr="009A2A8B"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09FEA5F4" w14:textId="1AB20A87" w:rsidR="00A87120" w:rsidRPr="009A2A8B"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C5644E">
        <w:rPr>
          <w:rFonts w:asciiTheme="minorHAnsi" w:eastAsiaTheme="minorEastAsia" w:hAnsiTheme="minorHAnsi" w:cstheme="minorHAnsi"/>
          <w:bCs/>
          <w:noProof w:val="0"/>
          <w:sz w:val="24"/>
          <w:szCs w:val="24"/>
          <w:lang w:eastAsia="zh-CN"/>
        </w:rPr>
        <w:t>Discussion on</w:t>
      </w:r>
      <w:r>
        <w:rPr>
          <w:rFonts w:asciiTheme="minorHAnsi" w:eastAsiaTheme="minorEastAsia" w:hAnsiTheme="minorHAnsi" w:cstheme="minorHAnsi"/>
          <w:bCs/>
          <w:noProof w:val="0"/>
          <w:sz w:val="24"/>
          <w:szCs w:val="24"/>
          <w:lang w:eastAsia="zh-CN"/>
        </w:rPr>
        <w:t xml:space="preserve"> measurement restriction for multi-Rx</w:t>
      </w:r>
      <w:r w:rsidRPr="00C5644E">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UEs</w:t>
      </w:r>
    </w:p>
    <w:p w14:paraId="66AAD5BC" w14:textId="093143A9" w:rsidR="0034111C" w:rsidRPr="00C86203"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53544452"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0030F8FB" w:rsidR="0028162D" w:rsidRPr="00A87120" w:rsidRDefault="00A87120" w:rsidP="006F6F58">
      <w:pPr>
        <w:jc w:val="both"/>
        <w:rPr>
          <w:rFonts w:eastAsia="新細明體" w:cstheme="minorHAnsi"/>
          <w:szCs w:val="24"/>
        </w:rPr>
      </w:pPr>
      <w:r>
        <w:rPr>
          <w:rFonts w:eastAsia="新細明體" w:cstheme="minorHAnsi"/>
          <w:szCs w:val="24"/>
        </w:rPr>
        <w:t>According to WF [1]</w:t>
      </w:r>
      <w:r w:rsidRPr="003E20BE">
        <w:rPr>
          <w:rFonts w:eastAsia="新細明體" w:cstheme="minorHAnsi"/>
          <w:szCs w:val="24"/>
        </w:rPr>
        <w:t>,</w:t>
      </w:r>
      <w:r>
        <w:rPr>
          <w:rFonts w:eastAsia="新細明體" w:cstheme="minorHAnsi"/>
          <w:szCs w:val="24"/>
        </w:rPr>
        <w:t xml:space="preserve"> there’s one issue</w:t>
      </w:r>
      <w:r w:rsidR="00B3598A">
        <w:rPr>
          <w:rFonts w:eastAsia="新細明體" w:cstheme="minorHAnsi"/>
          <w:szCs w:val="24"/>
        </w:rPr>
        <w:t xml:space="preserve"> regarding measurement restriction</w:t>
      </w:r>
      <w:r>
        <w:rPr>
          <w:rFonts w:eastAsia="新細明體" w:cstheme="minorHAnsi"/>
          <w:szCs w:val="24"/>
        </w:rPr>
        <w:t xml:space="preserve"> was discussed without conclusion.</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04E5C4B" w14:textId="3CAEDC1A" w:rsidR="008148C7" w:rsidRDefault="008F4BD2" w:rsidP="007A625C">
      <w:pPr>
        <w:spacing w:before="100" w:beforeAutospacing="1" w:after="100" w:afterAutospacing="1"/>
        <w:jc w:val="both"/>
        <w:rPr>
          <w:rFonts w:eastAsia="新細明體"/>
          <w:szCs w:val="24"/>
          <w:lang w:val="en-GB"/>
        </w:rPr>
      </w:pPr>
      <w:r>
        <w:rPr>
          <w:rFonts w:eastAsia="新細明體"/>
        </w:rPr>
        <w:t>I</w:t>
      </w:r>
      <w:r>
        <w:rPr>
          <w:rFonts w:eastAsia="新細明體"/>
          <w:lang w:val="en-GB"/>
        </w:rPr>
        <w:t xml:space="preserve">n </w:t>
      </w:r>
      <w:r w:rsidR="00885401">
        <w:rPr>
          <w:rFonts w:eastAsia="新細明體"/>
          <w:lang w:val="en-GB"/>
        </w:rPr>
        <w:t xml:space="preserve">last </w:t>
      </w:r>
      <w:r w:rsidR="00A87120">
        <w:rPr>
          <w:rFonts w:eastAsia="新細明體"/>
          <w:lang w:val="en-GB"/>
        </w:rPr>
        <w:t xml:space="preserve">two </w:t>
      </w:r>
      <w:r w:rsidR="00885401">
        <w:rPr>
          <w:rFonts w:eastAsia="新細明體"/>
          <w:lang w:val="en-GB"/>
        </w:rPr>
        <w:t xml:space="preserve">meeting, </w:t>
      </w:r>
      <w:r w:rsidR="007A625C">
        <w:rPr>
          <w:rFonts w:eastAsia="新細明體"/>
          <w:lang w:val="en-GB"/>
        </w:rPr>
        <w:t xml:space="preserve">there’s an open issue below in WF [1] for </w:t>
      </w:r>
      <w:r w:rsidR="00DE2BD2">
        <w:rPr>
          <w:rFonts w:eastAsia="新細明體"/>
          <w:lang w:val="en-GB"/>
        </w:rPr>
        <w:t xml:space="preserve">measurement </w:t>
      </w:r>
      <w:r w:rsidR="007A625C">
        <w:rPr>
          <w:rFonts w:eastAsia="新細明體"/>
          <w:lang w:val="en-GB"/>
        </w:rPr>
        <w:t>restriction.</w:t>
      </w:r>
    </w:p>
    <w:tbl>
      <w:tblPr>
        <w:tblStyle w:val="TableGrid"/>
        <w:tblW w:w="0" w:type="auto"/>
        <w:tblLook w:val="04A0" w:firstRow="1" w:lastRow="0" w:firstColumn="1" w:lastColumn="0" w:noHBand="0" w:noVBand="1"/>
      </w:tblPr>
      <w:tblGrid>
        <w:gridCol w:w="9629"/>
      </w:tblGrid>
      <w:tr w:rsidR="008148C7" w:rsidRPr="008148C7" w14:paraId="1C7F277B" w14:textId="77777777" w:rsidTr="000D544C">
        <w:tc>
          <w:tcPr>
            <w:tcW w:w="9629" w:type="dxa"/>
            <w:tcBorders>
              <w:top w:val="single" w:sz="4" w:space="0" w:color="auto"/>
              <w:left w:val="single" w:sz="4" w:space="0" w:color="auto"/>
              <w:bottom w:val="single" w:sz="4" w:space="0" w:color="auto"/>
              <w:right w:val="single" w:sz="4" w:space="0" w:color="auto"/>
            </w:tcBorders>
          </w:tcPr>
          <w:p w14:paraId="210DAD40" w14:textId="77777777" w:rsidR="00DE2BD2" w:rsidRPr="00DE2BD2" w:rsidRDefault="00DE2BD2" w:rsidP="00DE2BD2">
            <w:pPr>
              <w:outlineLvl w:val="3"/>
              <w:rPr>
                <w:rFonts w:ascii="Times New Roman" w:eastAsia="新細明體" w:hAnsi="Times New Roman" w:cs="Times New Roman"/>
                <w:b/>
                <w:bCs/>
                <w:color w:val="000000"/>
                <w:kern w:val="0"/>
                <w:sz w:val="20"/>
                <w:szCs w:val="20"/>
                <w:u w:val="single"/>
                <w:lang w:val="en-GB"/>
              </w:rPr>
            </w:pPr>
            <w:r w:rsidRPr="00DE2BD2">
              <w:rPr>
                <w:rFonts w:ascii="Times New Roman" w:eastAsia="新細明體" w:hAnsi="Times New Roman" w:cs="Times New Roman"/>
                <w:b/>
                <w:bCs/>
                <w:color w:val="000000"/>
                <w:kern w:val="0"/>
                <w:sz w:val="20"/>
                <w:szCs w:val="20"/>
                <w:u w:val="single"/>
                <w:lang w:val="en-GB"/>
              </w:rPr>
              <w:t>Issue 3-2-2: Conditions that measurement restriction for CSI-RS based L1 measurements can be relaxed for multi-Rx</w:t>
            </w:r>
          </w:p>
          <w:p w14:paraId="24BC254D" w14:textId="77777777" w:rsidR="00DE2BD2" w:rsidRPr="00DE2BD2" w:rsidRDefault="00DE2BD2" w:rsidP="00DE2BD2">
            <w:pPr>
              <w:pStyle w:val="ListParagraph"/>
              <w:widowControl/>
              <w:numPr>
                <w:ilvl w:val="0"/>
                <w:numId w:val="25"/>
              </w:numPr>
              <w:spacing w:after="120"/>
              <w:ind w:left="720"/>
              <w:contextualSpacing w:val="0"/>
              <w:rPr>
                <w:color w:val="000000" w:themeColor="text1"/>
                <w:sz w:val="20"/>
                <w:szCs w:val="18"/>
              </w:rPr>
            </w:pPr>
            <w:r w:rsidRPr="00DE2BD2">
              <w:rPr>
                <w:color w:val="000000" w:themeColor="text1"/>
                <w:sz w:val="20"/>
                <w:szCs w:val="18"/>
              </w:rPr>
              <w:t>Both CSI-RSs are not in any CSI-RS resource set with repetition ON</w:t>
            </w:r>
          </w:p>
          <w:p w14:paraId="60EFC586" w14:textId="79057A66" w:rsidR="00DE2BD2" w:rsidRPr="00DE2BD2" w:rsidRDefault="00DE2BD2" w:rsidP="00DE2BD2">
            <w:pPr>
              <w:widowControl/>
              <w:numPr>
                <w:ilvl w:val="0"/>
                <w:numId w:val="25"/>
              </w:numPr>
              <w:overflowPunct w:val="0"/>
              <w:autoSpaceDE w:val="0"/>
              <w:autoSpaceDN w:val="0"/>
              <w:adjustRightInd w:val="0"/>
              <w:spacing w:after="120"/>
              <w:ind w:left="720"/>
              <w:textAlignment w:val="baseline"/>
              <w:rPr>
                <w:color w:val="000000" w:themeColor="text1"/>
                <w:sz w:val="20"/>
                <w:szCs w:val="18"/>
                <w:highlight w:val="yellow"/>
                <w:lang w:eastAsia="en-US"/>
              </w:rPr>
            </w:pPr>
            <w:r w:rsidRPr="00DE2BD2">
              <w:rPr>
                <w:color w:val="000000" w:themeColor="text1"/>
                <w:sz w:val="20"/>
                <w:szCs w:val="18"/>
                <w:highlight w:val="yellow"/>
                <w:lang w:eastAsia="en-US"/>
              </w:rPr>
              <w:t>[The two CSI-RS resources and both PDSCHs are overlapped on the same OFDM symbol].</w:t>
            </w:r>
          </w:p>
          <w:p w14:paraId="69799B9D" w14:textId="77777777" w:rsidR="00DE2BD2" w:rsidRPr="00DE2BD2" w:rsidRDefault="00DE2BD2" w:rsidP="00DE2BD2">
            <w:pPr>
              <w:widowControl/>
              <w:numPr>
                <w:ilvl w:val="0"/>
                <w:numId w:val="25"/>
              </w:numPr>
              <w:overflowPunct w:val="0"/>
              <w:autoSpaceDE w:val="0"/>
              <w:autoSpaceDN w:val="0"/>
              <w:adjustRightInd w:val="0"/>
              <w:spacing w:after="120"/>
              <w:ind w:left="720"/>
              <w:textAlignment w:val="baseline"/>
              <w:rPr>
                <w:color w:val="000000" w:themeColor="text1"/>
                <w:sz w:val="20"/>
                <w:szCs w:val="18"/>
                <w:lang w:eastAsia="en-US"/>
              </w:rPr>
            </w:pPr>
            <w:r w:rsidRPr="00DE2BD2">
              <w:rPr>
                <w:color w:val="000000" w:themeColor="text1"/>
                <w:sz w:val="20"/>
                <w:szCs w:val="18"/>
                <w:lang w:eastAsia="en-US"/>
              </w:rPr>
              <w:t>One CSI-RS has same QCL source as the active TCI state of one PDSCH, and the other CSI-RS has same QCL source as the active TCI state of the other PDSCH</w:t>
            </w:r>
          </w:p>
          <w:p w14:paraId="7953D27D" w14:textId="77777777" w:rsidR="00DE2BD2" w:rsidRPr="00DE2BD2" w:rsidRDefault="00DE2BD2" w:rsidP="00DE2BD2">
            <w:pPr>
              <w:widowControl/>
              <w:numPr>
                <w:ilvl w:val="0"/>
                <w:numId w:val="25"/>
              </w:numPr>
              <w:overflowPunct w:val="0"/>
              <w:autoSpaceDE w:val="0"/>
              <w:autoSpaceDN w:val="0"/>
              <w:adjustRightInd w:val="0"/>
              <w:spacing w:after="120"/>
              <w:ind w:left="720"/>
              <w:textAlignment w:val="baseline"/>
              <w:rPr>
                <w:color w:val="000000" w:themeColor="text1"/>
                <w:sz w:val="20"/>
                <w:szCs w:val="18"/>
                <w:lang w:eastAsia="en-US"/>
              </w:rPr>
            </w:pPr>
            <w:r w:rsidRPr="00DE2BD2">
              <w:rPr>
                <w:color w:val="000000" w:themeColor="text1"/>
                <w:sz w:val="20"/>
                <w:szCs w:val="18"/>
                <w:lang w:eastAsia="en-US"/>
              </w:rPr>
              <w:t>Resources of the active TCI states for the two PDSCHs have been reported as a resource group in Rel-17 group-based RSRP report.</w:t>
            </w:r>
          </w:p>
          <w:p w14:paraId="1396D53C" w14:textId="79FA8426" w:rsidR="00DE2BD2" w:rsidRPr="00DE2BD2" w:rsidRDefault="00DE2BD2" w:rsidP="00DE2BD2">
            <w:pPr>
              <w:pStyle w:val="ListParagraph"/>
              <w:widowControl/>
              <w:numPr>
                <w:ilvl w:val="0"/>
                <w:numId w:val="25"/>
              </w:numPr>
              <w:spacing w:after="120"/>
              <w:ind w:left="720"/>
              <w:contextualSpacing w:val="0"/>
              <w:rPr>
                <w:color w:val="000000" w:themeColor="text1"/>
                <w:sz w:val="20"/>
                <w:szCs w:val="18"/>
              </w:rPr>
            </w:pPr>
            <w:r w:rsidRPr="00DE2BD2" w:rsidDel="004F04F0">
              <w:rPr>
                <w:color w:val="000000" w:themeColor="text1"/>
                <w:sz w:val="20"/>
                <w:szCs w:val="18"/>
              </w:rPr>
              <w:t xml:space="preserve"> </w:t>
            </w:r>
            <w:r w:rsidRPr="00DE2BD2">
              <w:rPr>
                <w:color w:val="000000" w:themeColor="text1"/>
                <w:sz w:val="20"/>
                <w:szCs w:val="18"/>
              </w:rPr>
              <w:t>[FFS how to capture UE is activated with multi-Rx operation]</w:t>
            </w:r>
          </w:p>
        </w:tc>
      </w:tr>
    </w:tbl>
    <w:p w14:paraId="139D7A6F" w14:textId="1B5F1F19" w:rsidR="006E0288" w:rsidRDefault="008148C7" w:rsidP="00DE2BD2">
      <w:pPr>
        <w:spacing w:before="100" w:beforeAutospacing="1" w:after="100" w:afterAutospacing="1"/>
        <w:jc w:val="both"/>
        <w:rPr>
          <w:rFonts w:eastAsia="新細明體"/>
          <w:szCs w:val="24"/>
          <w:lang w:val="en-GB"/>
        </w:rPr>
      </w:pPr>
      <w:r>
        <w:rPr>
          <w:rFonts w:eastAsia="新細明體"/>
          <w:szCs w:val="24"/>
          <w:lang w:val="en-GB"/>
        </w:rPr>
        <w:t>For issue 3-</w:t>
      </w:r>
      <w:r w:rsidR="00DE2BD2">
        <w:rPr>
          <w:rFonts w:eastAsia="新細明體"/>
          <w:szCs w:val="24"/>
          <w:lang w:val="en-GB"/>
        </w:rPr>
        <w:t>2</w:t>
      </w:r>
      <w:r>
        <w:rPr>
          <w:rFonts w:eastAsia="新細明體"/>
          <w:szCs w:val="24"/>
          <w:lang w:val="en-GB"/>
        </w:rPr>
        <w:t>-</w:t>
      </w:r>
      <w:r w:rsidR="00DE2BD2">
        <w:rPr>
          <w:rFonts w:eastAsia="新細明體"/>
          <w:szCs w:val="24"/>
          <w:lang w:val="en-GB"/>
        </w:rPr>
        <w:t>2 of the second bullet</w:t>
      </w:r>
      <w:r>
        <w:rPr>
          <w:rFonts w:eastAsia="新細明體"/>
          <w:szCs w:val="24"/>
          <w:lang w:val="en-GB"/>
        </w:rPr>
        <w:t xml:space="preserve">, </w:t>
      </w:r>
      <w:r w:rsidR="00DE2BD2">
        <w:rPr>
          <w:rFonts w:eastAsia="新細明體"/>
          <w:szCs w:val="24"/>
          <w:lang w:val="en-GB"/>
        </w:rPr>
        <w:t xml:space="preserve">we </w:t>
      </w:r>
      <w:r w:rsidR="005B205C">
        <w:rPr>
          <w:rFonts w:eastAsia="新細明體"/>
          <w:szCs w:val="24"/>
          <w:lang w:val="en-GB"/>
        </w:rPr>
        <w:t>do not think the measurement restriction should only be limited to the case when</w:t>
      </w:r>
      <w:r w:rsidR="00DE2BD2">
        <w:rPr>
          <w:rFonts w:eastAsia="新細明體"/>
          <w:szCs w:val="24"/>
          <w:lang w:val="en-GB"/>
        </w:rPr>
        <w:t xml:space="preserve"> the two CSI-RS resources </w:t>
      </w:r>
      <w:r w:rsidR="005B205C">
        <w:rPr>
          <w:rFonts w:eastAsia="新細明體"/>
          <w:szCs w:val="24"/>
          <w:lang w:val="en-GB"/>
        </w:rPr>
        <w:t>are</w:t>
      </w:r>
      <w:r w:rsidR="00DE2BD2">
        <w:rPr>
          <w:rFonts w:eastAsia="新細明體"/>
          <w:szCs w:val="24"/>
          <w:lang w:val="en-GB"/>
        </w:rPr>
        <w:t xml:space="preserve"> overlapped with both PDSCHs. </w:t>
      </w:r>
    </w:p>
    <w:p w14:paraId="472BC7E9" w14:textId="3D196051" w:rsidR="006E0288" w:rsidRDefault="006E0288" w:rsidP="006E0288">
      <w:pPr>
        <w:pStyle w:val="ListParagraph"/>
        <w:numPr>
          <w:ilvl w:val="0"/>
          <w:numId w:val="28"/>
        </w:numPr>
        <w:spacing w:before="100" w:beforeAutospacing="1" w:after="100" w:afterAutospacing="1"/>
        <w:jc w:val="both"/>
        <w:rPr>
          <w:rFonts w:eastAsia="新細明體"/>
          <w:szCs w:val="24"/>
          <w:lang w:val="en-GB"/>
        </w:rPr>
      </w:pPr>
      <w:r>
        <w:rPr>
          <w:rFonts w:eastAsia="新細明體"/>
          <w:szCs w:val="24"/>
          <w:lang w:val="en-GB"/>
        </w:rPr>
        <w:t xml:space="preserve">Measurement restriction is only about 2 RS. There is nothing to do with the PDSCH scheduling. </w:t>
      </w:r>
      <w:r w:rsidR="00DE2BD2" w:rsidRPr="0087345F">
        <w:rPr>
          <w:rFonts w:eastAsia="新細明體"/>
          <w:szCs w:val="24"/>
          <w:lang w:val="en-GB"/>
        </w:rPr>
        <w:t xml:space="preserve">In legacy, we don’t have requirement </w:t>
      </w:r>
      <w:r w:rsidR="00D04C6D">
        <w:rPr>
          <w:rFonts w:eastAsia="新細明體"/>
          <w:szCs w:val="24"/>
          <w:lang w:val="en-GB"/>
        </w:rPr>
        <w:t>assuming that</w:t>
      </w:r>
      <w:r w:rsidR="00DE2BD2" w:rsidRPr="0087345F">
        <w:rPr>
          <w:rFonts w:eastAsia="新細明體"/>
          <w:szCs w:val="24"/>
          <w:lang w:val="en-GB"/>
        </w:rPr>
        <w:t xml:space="preserve"> the reference signals and data reception should be overlapped for measurement restriction. </w:t>
      </w:r>
      <w:bookmarkStart w:id="2" w:name="OLE_LINK20"/>
    </w:p>
    <w:p w14:paraId="12EFC4E5" w14:textId="27139985" w:rsidR="006E0288" w:rsidRDefault="006E0288" w:rsidP="006E0288">
      <w:pPr>
        <w:pStyle w:val="ListParagraph"/>
        <w:numPr>
          <w:ilvl w:val="0"/>
          <w:numId w:val="28"/>
        </w:numPr>
        <w:spacing w:before="100" w:beforeAutospacing="1" w:after="100" w:afterAutospacing="1"/>
        <w:jc w:val="both"/>
        <w:rPr>
          <w:rFonts w:eastAsia="新細明體"/>
          <w:szCs w:val="24"/>
          <w:lang w:val="en-GB"/>
        </w:rPr>
      </w:pPr>
      <w:r w:rsidRPr="0087345F">
        <w:rPr>
          <w:rFonts w:eastAsia="新細明體"/>
          <w:szCs w:val="24"/>
          <w:lang w:val="en-GB"/>
        </w:rPr>
        <w:t xml:space="preserve">UE’s </w:t>
      </w:r>
      <w:r w:rsidRPr="006E0288">
        <w:rPr>
          <w:rFonts w:eastAsia="新細明體"/>
          <w:szCs w:val="24"/>
          <w:lang w:val="en-GB"/>
        </w:rPr>
        <w:t>scheduling</w:t>
      </w:r>
      <w:r w:rsidRPr="0087345F">
        <w:rPr>
          <w:rFonts w:eastAsia="新細明體"/>
          <w:szCs w:val="24"/>
          <w:lang w:val="en-GB"/>
        </w:rPr>
        <w:t xml:space="preserve"> </w:t>
      </w:r>
      <w:r>
        <w:rPr>
          <w:rFonts w:eastAsia="新細明體"/>
          <w:szCs w:val="24"/>
          <w:lang w:val="en-GB"/>
        </w:rPr>
        <w:t xml:space="preserve">of </w:t>
      </w:r>
      <w:r w:rsidR="00DE2BD2" w:rsidRPr="0087345F">
        <w:rPr>
          <w:rFonts w:eastAsia="新細明體"/>
          <w:szCs w:val="24"/>
          <w:lang w:val="en-GB"/>
        </w:rPr>
        <w:t>L1 measurement</w:t>
      </w:r>
      <w:bookmarkEnd w:id="2"/>
      <w:r w:rsidR="00DE2BD2" w:rsidRPr="0087345F">
        <w:rPr>
          <w:rFonts w:eastAsia="新細明體"/>
          <w:szCs w:val="24"/>
          <w:lang w:val="en-GB"/>
        </w:rPr>
        <w:t xml:space="preserve"> </w:t>
      </w:r>
      <w:r>
        <w:rPr>
          <w:rFonts w:eastAsia="新細明體"/>
          <w:szCs w:val="24"/>
          <w:lang w:val="en-GB"/>
        </w:rPr>
        <w:t xml:space="preserve">(i.e., how to select Rx beam to measure for each SSB occasion) </w:t>
      </w:r>
      <w:r w:rsidR="00DE2BD2" w:rsidRPr="0087345F">
        <w:rPr>
          <w:rFonts w:eastAsia="新細明體"/>
          <w:szCs w:val="24"/>
          <w:lang w:val="en-GB"/>
        </w:rPr>
        <w:t>is usually static</w:t>
      </w:r>
      <w:r>
        <w:rPr>
          <w:rFonts w:eastAsia="新細明體"/>
          <w:szCs w:val="24"/>
          <w:lang w:val="en-GB"/>
        </w:rPr>
        <w:t xml:space="preserve"> based </w:t>
      </w:r>
      <w:r w:rsidR="00D04C6D">
        <w:rPr>
          <w:rFonts w:eastAsia="新細明體"/>
          <w:szCs w:val="24"/>
          <w:lang w:val="en-GB"/>
        </w:rPr>
        <w:t>on</w:t>
      </w:r>
      <w:r w:rsidR="00DE2BD2" w:rsidRPr="0087345F">
        <w:rPr>
          <w:rFonts w:eastAsia="新細明體"/>
          <w:szCs w:val="24"/>
          <w:lang w:val="en-GB"/>
        </w:rPr>
        <w:t xml:space="preserve"> NW’s configuration. This </w:t>
      </w:r>
      <w:r w:rsidR="00D04C6D">
        <w:rPr>
          <w:rFonts w:eastAsia="新細明體"/>
          <w:szCs w:val="24"/>
          <w:lang w:val="en-GB"/>
        </w:rPr>
        <w:t xml:space="preserve">scheduling </w:t>
      </w:r>
      <w:r>
        <w:rPr>
          <w:rFonts w:eastAsia="新細明體"/>
          <w:szCs w:val="24"/>
          <w:lang w:val="en-GB"/>
        </w:rPr>
        <w:t xml:space="preserve">is </w:t>
      </w:r>
      <w:r w:rsidR="00DE2BD2" w:rsidRPr="0087345F">
        <w:rPr>
          <w:rFonts w:eastAsia="新細明體"/>
          <w:szCs w:val="24"/>
          <w:lang w:val="en-GB"/>
        </w:rPr>
        <w:t xml:space="preserve">not </w:t>
      </w:r>
      <w:r>
        <w:rPr>
          <w:rFonts w:eastAsia="新細明體"/>
          <w:szCs w:val="24"/>
          <w:lang w:val="en-GB"/>
        </w:rPr>
        <w:t xml:space="preserve">expected to </w:t>
      </w:r>
      <w:r w:rsidR="00DE2BD2" w:rsidRPr="0087345F">
        <w:rPr>
          <w:rFonts w:eastAsia="新細明體"/>
          <w:szCs w:val="24"/>
          <w:lang w:val="en-GB"/>
        </w:rPr>
        <w:t>be changed dynamically due to whether PDSCH is scheduled or not</w:t>
      </w:r>
      <w:r w:rsidR="0071597B">
        <w:rPr>
          <w:rFonts w:eastAsia="新細明體" w:hint="eastAsia"/>
          <w:szCs w:val="24"/>
          <w:lang w:val="en-GB" w:eastAsia="zh-TW"/>
        </w:rPr>
        <w:t xml:space="preserve"> </w:t>
      </w:r>
      <w:r w:rsidR="0071597B">
        <w:rPr>
          <w:rFonts w:eastAsia="新細明體"/>
          <w:szCs w:val="24"/>
          <w:lang w:val="en-GB" w:eastAsia="zh-TW"/>
        </w:rPr>
        <w:t>in a slot</w:t>
      </w:r>
      <w:r w:rsidR="00DE2BD2" w:rsidRPr="0087345F">
        <w:rPr>
          <w:rFonts w:eastAsia="新細明體"/>
          <w:szCs w:val="24"/>
          <w:lang w:val="en-GB"/>
        </w:rPr>
        <w:t>. Even if the CSI-RS resource</w:t>
      </w:r>
      <w:r w:rsidR="00AD1397">
        <w:rPr>
          <w:rFonts w:eastAsia="新細明體"/>
          <w:szCs w:val="24"/>
          <w:lang w:val="en-GB"/>
        </w:rPr>
        <w:t>s</w:t>
      </w:r>
      <w:r w:rsidR="00DE2BD2" w:rsidRPr="0087345F">
        <w:rPr>
          <w:rFonts w:eastAsia="新細明體"/>
          <w:szCs w:val="24"/>
          <w:lang w:val="en-GB"/>
        </w:rPr>
        <w:t xml:space="preserve"> are not overlapped with PDSCHs, UE should perform both CSI-RS measurement</w:t>
      </w:r>
      <w:r w:rsidR="006E44C8">
        <w:rPr>
          <w:rFonts w:eastAsia="新細明體"/>
          <w:szCs w:val="24"/>
          <w:lang w:val="en-GB"/>
        </w:rPr>
        <w:t>s</w:t>
      </w:r>
      <w:r w:rsidR="00DE2BD2" w:rsidRPr="0087345F">
        <w:rPr>
          <w:rFonts w:eastAsia="新細明體"/>
          <w:szCs w:val="24"/>
          <w:lang w:val="en-GB"/>
        </w:rPr>
        <w:t xml:space="preserve"> at the same time when the other conditions mentioned in issue 3-3-2</w:t>
      </w:r>
      <w:r w:rsidR="00D04C6D">
        <w:rPr>
          <w:rFonts w:eastAsia="新細明體"/>
          <w:szCs w:val="24"/>
          <w:lang w:val="en-GB"/>
        </w:rPr>
        <w:t xml:space="preserve"> are met</w:t>
      </w:r>
      <w:r w:rsidR="00DE2BD2" w:rsidRPr="0087345F">
        <w:rPr>
          <w:rFonts w:eastAsia="新細明體"/>
          <w:szCs w:val="24"/>
          <w:lang w:val="en-GB"/>
        </w:rPr>
        <w:t xml:space="preserve">. </w:t>
      </w:r>
    </w:p>
    <w:p w14:paraId="1706D751" w14:textId="1865B2C9" w:rsidR="00DE2BD2" w:rsidRPr="0087345F" w:rsidRDefault="00DE2BD2" w:rsidP="0087345F">
      <w:pPr>
        <w:pStyle w:val="ListParagraph"/>
        <w:numPr>
          <w:ilvl w:val="0"/>
          <w:numId w:val="28"/>
        </w:numPr>
        <w:spacing w:before="100" w:beforeAutospacing="1" w:after="100" w:afterAutospacing="1"/>
        <w:jc w:val="both"/>
        <w:rPr>
          <w:rFonts w:eastAsia="新細明體"/>
          <w:szCs w:val="24"/>
          <w:lang w:val="en-GB"/>
        </w:rPr>
      </w:pPr>
      <w:r w:rsidRPr="0087345F">
        <w:rPr>
          <w:rFonts w:eastAsia="新細明體"/>
          <w:szCs w:val="24"/>
          <w:lang w:val="en-GB"/>
        </w:rPr>
        <w:t>UE need</w:t>
      </w:r>
      <w:r w:rsidR="006E0288">
        <w:rPr>
          <w:rFonts w:eastAsia="新細明體"/>
          <w:szCs w:val="24"/>
          <w:lang w:val="en-GB"/>
        </w:rPr>
        <w:t>s</w:t>
      </w:r>
      <w:r w:rsidRPr="0087345F">
        <w:rPr>
          <w:rFonts w:eastAsia="新細明體"/>
          <w:szCs w:val="24"/>
          <w:lang w:val="en-GB"/>
        </w:rPr>
        <w:t xml:space="preserve"> </w:t>
      </w:r>
      <w:r w:rsidR="00B52943">
        <w:rPr>
          <w:rFonts w:eastAsia="新細明體"/>
          <w:szCs w:val="24"/>
          <w:lang w:val="en-GB"/>
        </w:rPr>
        <w:t>a certain</w:t>
      </w:r>
      <w:r w:rsidR="00B52943" w:rsidRPr="0087345F">
        <w:rPr>
          <w:rFonts w:eastAsia="新細明體"/>
          <w:szCs w:val="24"/>
          <w:lang w:val="en-GB"/>
        </w:rPr>
        <w:t xml:space="preserve"> </w:t>
      </w:r>
      <w:r w:rsidRPr="0087345F">
        <w:rPr>
          <w:rFonts w:eastAsia="新細明體"/>
          <w:szCs w:val="24"/>
          <w:lang w:val="en-GB"/>
        </w:rPr>
        <w:t xml:space="preserve">processing time to decode PDCCH to </w:t>
      </w:r>
      <w:r w:rsidR="004B338E">
        <w:rPr>
          <w:rFonts w:eastAsia="新細明體"/>
          <w:szCs w:val="24"/>
          <w:lang w:val="en-GB"/>
        </w:rPr>
        <w:t>realize</w:t>
      </w:r>
      <w:r w:rsidRPr="0087345F">
        <w:rPr>
          <w:rFonts w:eastAsia="新細明體"/>
          <w:szCs w:val="24"/>
          <w:lang w:val="en-GB"/>
        </w:rPr>
        <w:t xml:space="preserve"> whether there’s a PDSCH to receive. </w:t>
      </w:r>
      <w:r w:rsidR="00B52943">
        <w:rPr>
          <w:rFonts w:eastAsia="新細明體"/>
          <w:szCs w:val="24"/>
          <w:lang w:val="en-GB"/>
        </w:rPr>
        <w:t xml:space="preserve">Before UE can </w:t>
      </w:r>
      <w:r w:rsidR="00B52943" w:rsidRPr="00DA60CD">
        <w:rPr>
          <w:rFonts w:eastAsia="新細明體"/>
          <w:szCs w:val="24"/>
          <w:lang w:val="en-GB"/>
        </w:rPr>
        <w:t xml:space="preserve">successfully decode PDCCH </w:t>
      </w:r>
      <w:r w:rsidR="00B52943">
        <w:rPr>
          <w:rFonts w:eastAsia="新細明體"/>
          <w:szCs w:val="24"/>
          <w:lang w:val="en-GB"/>
        </w:rPr>
        <w:t>(as shown in F</w:t>
      </w:r>
      <w:r w:rsidR="00B52943" w:rsidRPr="00DA60CD">
        <w:rPr>
          <w:rFonts w:eastAsia="新細明體"/>
          <w:szCs w:val="24"/>
          <w:lang w:val="en-GB"/>
        </w:rPr>
        <w:t>igure 1</w:t>
      </w:r>
      <w:r w:rsidR="00B52943">
        <w:rPr>
          <w:rFonts w:eastAsia="新細明體"/>
          <w:szCs w:val="24"/>
          <w:lang w:val="en-GB"/>
        </w:rPr>
        <w:t xml:space="preserve">), </w:t>
      </w:r>
      <w:bookmarkStart w:id="3" w:name="OLE_LINK37"/>
      <w:r w:rsidRPr="0087345F">
        <w:rPr>
          <w:rFonts w:eastAsia="新細明體"/>
          <w:szCs w:val="24"/>
          <w:lang w:val="en-GB"/>
        </w:rPr>
        <w:t xml:space="preserve">UE </w:t>
      </w:r>
      <w:r w:rsidR="00B52943">
        <w:rPr>
          <w:rFonts w:eastAsia="新細明體"/>
          <w:szCs w:val="24"/>
          <w:lang w:val="en-GB"/>
        </w:rPr>
        <w:t xml:space="preserve">does not know whether </w:t>
      </w:r>
      <w:r w:rsidR="007825BA">
        <w:rPr>
          <w:rFonts w:eastAsia="新細明體"/>
          <w:szCs w:val="24"/>
          <w:lang w:val="en-GB"/>
        </w:rPr>
        <w:t>the</w:t>
      </w:r>
      <w:r w:rsidR="00B52943">
        <w:rPr>
          <w:rFonts w:eastAsia="新細明體"/>
          <w:szCs w:val="24"/>
          <w:lang w:val="en-GB"/>
        </w:rPr>
        <w:t xml:space="preserve"> PDSCH </w:t>
      </w:r>
      <w:r w:rsidR="007825BA">
        <w:rPr>
          <w:rFonts w:eastAsia="新細明體"/>
          <w:szCs w:val="24"/>
          <w:lang w:val="en-GB"/>
        </w:rPr>
        <w:t>is intended to it</w:t>
      </w:r>
      <w:r w:rsidR="00B52943">
        <w:rPr>
          <w:rFonts w:eastAsia="新細明體"/>
          <w:szCs w:val="24"/>
          <w:lang w:val="en-GB"/>
        </w:rPr>
        <w:t>.</w:t>
      </w:r>
      <w:bookmarkEnd w:id="3"/>
      <w:r w:rsidR="00B52943">
        <w:rPr>
          <w:rFonts w:eastAsia="新細明體"/>
          <w:szCs w:val="24"/>
          <w:lang w:val="en-GB"/>
        </w:rPr>
        <w:t xml:space="preserve"> </w:t>
      </w:r>
      <w:r w:rsidR="00966148">
        <w:rPr>
          <w:rFonts w:eastAsia="新細明體"/>
          <w:szCs w:val="24"/>
          <w:lang w:val="en-GB"/>
        </w:rPr>
        <w:t xml:space="preserve">What </w:t>
      </w:r>
      <w:r w:rsidR="00B52943">
        <w:rPr>
          <w:rFonts w:eastAsia="新細明體"/>
          <w:szCs w:val="24"/>
          <w:lang w:val="en-GB"/>
        </w:rPr>
        <w:t xml:space="preserve">UE can </w:t>
      </w:r>
      <w:r w:rsidR="00966148">
        <w:rPr>
          <w:rFonts w:eastAsia="新細明體"/>
          <w:szCs w:val="24"/>
          <w:lang w:val="en-GB"/>
        </w:rPr>
        <w:t>do is only</w:t>
      </w:r>
      <w:r w:rsidR="00B52943">
        <w:rPr>
          <w:rFonts w:eastAsia="新細明體"/>
          <w:szCs w:val="24"/>
          <w:lang w:val="en-GB"/>
        </w:rPr>
        <w:t xml:space="preserve"> to buffer all signals with a certain Rx beam assumption</w:t>
      </w:r>
      <w:r w:rsidR="00966148">
        <w:rPr>
          <w:rFonts w:eastAsia="新細明體"/>
          <w:szCs w:val="24"/>
          <w:lang w:val="en-GB"/>
        </w:rPr>
        <w:t xml:space="preserve"> during the PDCCH processing time</w:t>
      </w:r>
      <w:r w:rsidR="00B52943">
        <w:rPr>
          <w:rFonts w:eastAsia="新細明體"/>
          <w:szCs w:val="24"/>
          <w:lang w:val="en-GB"/>
        </w:rPr>
        <w:t xml:space="preserve">. This means that UE </w:t>
      </w:r>
      <w:r w:rsidR="00B66824">
        <w:rPr>
          <w:rFonts w:eastAsia="新細明體"/>
          <w:szCs w:val="24"/>
          <w:lang w:val="en-GB"/>
        </w:rPr>
        <w:t>has no way to</w:t>
      </w:r>
      <w:r w:rsidR="00B52943">
        <w:rPr>
          <w:rFonts w:eastAsia="新細明體"/>
          <w:szCs w:val="24"/>
          <w:lang w:val="en-GB"/>
        </w:rPr>
        <w:t xml:space="preserve"> re-decide which Rx beam pair to be used for CSI-RS measurement</w:t>
      </w:r>
      <w:r w:rsidR="00691C47">
        <w:rPr>
          <w:rFonts w:eastAsia="新細明體" w:hint="eastAsia"/>
          <w:szCs w:val="24"/>
          <w:lang w:val="en-GB" w:eastAsia="zh-TW"/>
        </w:rPr>
        <w:t xml:space="preserve"> </w:t>
      </w:r>
      <w:r w:rsidR="00B66824">
        <w:rPr>
          <w:rFonts w:eastAsia="新細明體"/>
          <w:szCs w:val="24"/>
          <w:lang w:val="en-GB"/>
        </w:rPr>
        <w:t>because</w:t>
      </w:r>
      <w:r w:rsidRPr="0087345F">
        <w:rPr>
          <w:rFonts w:eastAsia="新細明體"/>
          <w:szCs w:val="24"/>
          <w:lang w:val="en-GB"/>
        </w:rPr>
        <w:t xml:space="preserve"> </w:t>
      </w:r>
      <w:r w:rsidR="00B52943">
        <w:rPr>
          <w:rFonts w:eastAsia="新細明體"/>
          <w:szCs w:val="24"/>
          <w:lang w:val="en-GB"/>
        </w:rPr>
        <w:t xml:space="preserve">the </w:t>
      </w:r>
      <w:r w:rsidRPr="0087345F">
        <w:rPr>
          <w:rFonts w:eastAsia="新細明體"/>
          <w:szCs w:val="24"/>
          <w:lang w:val="en-GB"/>
        </w:rPr>
        <w:t xml:space="preserve">CSI-RS </w:t>
      </w:r>
      <w:r w:rsidR="00B52943">
        <w:rPr>
          <w:rFonts w:eastAsia="新細明體"/>
          <w:szCs w:val="24"/>
          <w:lang w:val="en-GB"/>
        </w:rPr>
        <w:t xml:space="preserve">symbol </w:t>
      </w:r>
      <w:r w:rsidRPr="0087345F">
        <w:rPr>
          <w:rFonts w:eastAsia="新細明體"/>
          <w:szCs w:val="24"/>
          <w:lang w:val="en-GB"/>
        </w:rPr>
        <w:t xml:space="preserve">is already received. </w:t>
      </w:r>
      <w:bookmarkStart w:id="4" w:name="OLE_LINK38"/>
      <w:r w:rsidR="00B52943">
        <w:rPr>
          <w:rFonts w:eastAsia="新細明體"/>
          <w:szCs w:val="24"/>
          <w:lang w:val="en-GB"/>
        </w:rPr>
        <w:t>Therefore, adding this highlighted condition in Issue 3-2-2 could cause problem in UE’s DL processing.</w:t>
      </w:r>
    </w:p>
    <w:p w14:paraId="39C03EB7" w14:textId="6E52A096" w:rsidR="00DE2BD2" w:rsidRDefault="00DE2BD2" w:rsidP="00DE2BD2">
      <w:pPr>
        <w:pStyle w:val="Caption"/>
        <w:rPr>
          <w:sz w:val="24"/>
          <w:szCs w:val="24"/>
        </w:rPr>
      </w:pPr>
      <w:bookmarkStart w:id="5" w:name="_Ref141027874"/>
      <w:bookmarkStart w:id="6" w:name="_Ref149588758"/>
      <w:bookmarkEnd w:id="4"/>
      <w:r w:rsidRPr="00D158F5">
        <w:rPr>
          <w:sz w:val="24"/>
          <w:szCs w:val="24"/>
        </w:rPr>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Pr>
          <w:noProof/>
          <w:sz w:val="24"/>
          <w:szCs w:val="24"/>
        </w:rPr>
        <w:t>1</w:t>
      </w:r>
      <w:r w:rsidRPr="00D158F5">
        <w:rPr>
          <w:sz w:val="24"/>
          <w:szCs w:val="24"/>
        </w:rPr>
        <w:fldChar w:fldCharType="end"/>
      </w:r>
      <w:r w:rsidRPr="00D158F5">
        <w:rPr>
          <w:sz w:val="24"/>
          <w:szCs w:val="24"/>
        </w:rPr>
        <w:t xml:space="preserve">: </w:t>
      </w:r>
      <w:r w:rsidR="00DC06DC">
        <w:rPr>
          <w:rFonts w:eastAsia="新細明體" w:hint="eastAsia"/>
          <w:sz w:val="24"/>
          <w:szCs w:val="24"/>
        </w:rPr>
        <w:t>R</w:t>
      </w:r>
      <w:r w:rsidR="00DC06DC">
        <w:rPr>
          <w:rFonts w:eastAsia="新細明體"/>
          <w:sz w:val="24"/>
          <w:szCs w:val="24"/>
        </w:rPr>
        <w:t>emove</w:t>
      </w:r>
      <w:r>
        <w:rPr>
          <w:sz w:val="24"/>
          <w:szCs w:val="24"/>
        </w:rPr>
        <w:t xml:space="preserve"> the following condition of measurement</w:t>
      </w:r>
      <w:r w:rsidRPr="00D158F5">
        <w:rPr>
          <w:sz w:val="24"/>
          <w:szCs w:val="24"/>
        </w:rPr>
        <w:t xml:space="preserve"> restriction </w:t>
      </w:r>
      <w:r>
        <w:rPr>
          <w:sz w:val="24"/>
          <w:szCs w:val="24"/>
        </w:rPr>
        <w:t xml:space="preserve">relaxation for </w:t>
      </w:r>
      <w:r w:rsidRPr="00DE2BD2">
        <w:rPr>
          <w:sz w:val="24"/>
          <w:szCs w:val="24"/>
        </w:rPr>
        <w:t>CSI-RS based L1 measurements</w:t>
      </w:r>
      <w:bookmarkEnd w:id="5"/>
      <w:r>
        <w:rPr>
          <w:sz w:val="24"/>
          <w:szCs w:val="24"/>
        </w:rPr>
        <w:t>.</w:t>
      </w:r>
      <w:bookmarkEnd w:id="6"/>
    </w:p>
    <w:p w14:paraId="1FE1DB72" w14:textId="5430580A" w:rsidR="00DE2BD2" w:rsidRPr="00DE2BD2" w:rsidRDefault="00DE2BD2" w:rsidP="00DE2BD2">
      <w:pPr>
        <w:widowControl/>
        <w:numPr>
          <w:ilvl w:val="0"/>
          <w:numId w:val="27"/>
        </w:numPr>
        <w:overflowPunct w:val="0"/>
        <w:autoSpaceDE w:val="0"/>
        <w:autoSpaceDN w:val="0"/>
        <w:adjustRightInd w:val="0"/>
        <w:spacing w:after="120"/>
        <w:textAlignment w:val="baseline"/>
        <w:rPr>
          <w:b/>
          <w:szCs w:val="24"/>
        </w:rPr>
      </w:pPr>
      <w:r w:rsidRPr="00DE2BD2">
        <w:rPr>
          <w:b/>
          <w:szCs w:val="24"/>
        </w:rPr>
        <w:lastRenderedPageBreak/>
        <w:t>[The two CSI-RS resources and both PDSCHs are overlapped on the same OFDM symbol].</w:t>
      </w:r>
    </w:p>
    <w:p w14:paraId="5DE3F18A" w14:textId="75E796C4" w:rsidR="00DE2BD2" w:rsidRDefault="00DE2BD2" w:rsidP="00DE2BD2">
      <w:pPr>
        <w:spacing w:before="100" w:beforeAutospacing="1" w:after="100" w:afterAutospacing="1"/>
        <w:jc w:val="center"/>
        <w:rPr>
          <w:rFonts w:eastAsia="新細明體"/>
          <w:szCs w:val="24"/>
          <w:lang w:val="en-GB"/>
        </w:rPr>
      </w:pPr>
    </w:p>
    <w:p w14:paraId="4D0A4F07" w14:textId="10716A5E" w:rsidR="00A87120" w:rsidRDefault="00A87120" w:rsidP="00DE2BD2">
      <w:pPr>
        <w:spacing w:before="100" w:beforeAutospacing="1" w:after="100" w:afterAutospacing="1"/>
        <w:jc w:val="center"/>
        <w:rPr>
          <w:rFonts w:eastAsia="新細明體"/>
          <w:szCs w:val="24"/>
          <w:lang w:val="en-GB"/>
        </w:rPr>
      </w:pPr>
      <w:r>
        <w:rPr>
          <w:noProof/>
        </w:rPr>
        <w:drawing>
          <wp:inline distT="0" distB="0" distL="0" distR="0" wp14:anchorId="6A0A55BD" wp14:editId="29881957">
            <wp:extent cx="5657850" cy="2790825"/>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57850" cy="2790825"/>
                    </a:xfrm>
                    <a:prstGeom prst="rect">
                      <a:avLst/>
                    </a:prstGeom>
                  </pic:spPr>
                </pic:pic>
              </a:graphicData>
            </a:graphic>
          </wp:inline>
        </w:drawing>
      </w:r>
    </w:p>
    <w:p w14:paraId="2529B5CC" w14:textId="7CE06437" w:rsidR="007A625C" w:rsidRPr="00DE2BD2" w:rsidRDefault="00DE2BD2" w:rsidP="00DE2BD2">
      <w:pPr>
        <w:spacing w:before="100" w:beforeAutospacing="1" w:after="100" w:afterAutospacing="1"/>
        <w:jc w:val="center"/>
        <w:rPr>
          <w:rFonts w:eastAsia="新細明體"/>
          <w:szCs w:val="24"/>
          <w:lang w:val="en-GB"/>
        </w:rPr>
      </w:pPr>
      <w:r>
        <w:rPr>
          <w:rFonts w:eastAsia="新細明體" w:hint="eastAsia"/>
          <w:szCs w:val="24"/>
          <w:lang w:val="en-GB"/>
        </w:rPr>
        <w:t>F</w:t>
      </w:r>
      <w:r>
        <w:rPr>
          <w:rFonts w:eastAsia="新細明體"/>
          <w:szCs w:val="24"/>
          <w:lang w:val="en-GB"/>
        </w:rPr>
        <w:t xml:space="preserve">igure 1. </w:t>
      </w:r>
      <w:r w:rsidR="000E6E13">
        <w:rPr>
          <w:rFonts w:eastAsia="新細明體"/>
          <w:szCs w:val="24"/>
          <w:lang w:val="en-GB"/>
        </w:rPr>
        <w:t xml:space="preserve">Relation between </w:t>
      </w:r>
      <w:r>
        <w:rPr>
          <w:rFonts w:eastAsia="新細明體"/>
          <w:szCs w:val="24"/>
          <w:lang w:val="en-GB"/>
        </w:rPr>
        <w:t xml:space="preserve">UE processing </w:t>
      </w:r>
      <w:r w:rsidR="00B52943">
        <w:rPr>
          <w:rFonts w:eastAsia="新細明體"/>
          <w:szCs w:val="24"/>
          <w:lang w:val="en-GB"/>
        </w:rPr>
        <w:t xml:space="preserve">time for </w:t>
      </w:r>
      <w:r>
        <w:rPr>
          <w:rFonts w:eastAsia="新細明體"/>
          <w:szCs w:val="24"/>
          <w:lang w:val="en-GB"/>
        </w:rPr>
        <w:t xml:space="preserve">PDCCH and </w:t>
      </w:r>
      <w:r w:rsidR="00B52943">
        <w:rPr>
          <w:rFonts w:eastAsia="新細明體"/>
          <w:szCs w:val="24"/>
          <w:lang w:val="en-GB"/>
        </w:rPr>
        <w:t xml:space="preserve">the reception of </w:t>
      </w:r>
      <w:r>
        <w:rPr>
          <w:rFonts w:eastAsia="新細明體"/>
          <w:szCs w:val="24"/>
          <w:lang w:val="en-GB"/>
        </w:rPr>
        <w:t xml:space="preserve">CSI-RS </w:t>
      </w:r>
      <w:r w:rsidR="00B52943">
        <w:rPr>
          <w:rFonts w:eastAsia="新細明體"/>
          <w:szCs w:val="24"/>
          <w:lang w:val="en-GB"/>
        </w:rPr>
        <w:t xml:space="preserve">for </w:t>
      </w:r>
      <w:r>
        <w:rPr>
          <w:rFonts w:eastAsia="新細明體"/>
          <w:szCs w:val="24"/>
          <w:lang w:val="en-GB"/>
        </w:rPr>
        <w:t>measurement</w:t>
      </w:r>
      <w:r w:rsidR="005B57A3">
        <w:rPr>
          <w:rFonts w:eastAsia="新細明體"/>
          <w:szCs w:val="24"/>
          <w:lang w:val="en-GB"/>
        </w:rPr>
        <w:t>.</w:t>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597F0EF3"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7" w:name="_Hlk94866332"/>
    </w:p>
    <w:p w14:paraId="7A6D66C7" w14:textId="77777777" w:rsidR="00DE2BD2" w:rsidRDefault="00DE2BD2" w:rsidP="00D44C67">
      <w:pPr>
        <w:adjustRightInd w:val="0"/>
        <w:snapToGrid w:val="0"/>
        <w:rPr>
          <w:rFonts w:cstheme="minorHAnsi"/>
          <w:szCs w:val="24"/>
        </w:rPr>
      </w:pPr>
    </w:p>
    <w:p w14:paraId="4A946E00" w14:textId="65CEC721" w:rsidR="00DE2BD2" w:rsidRDefault="00DE2BD2" w:rsidP="00D44C67">
      <w:pPr>
        <w:adjustRightInd w:val="0"/>
        <w:snapToGrid w:val="0"/>
        <w:rPr>
          <w:b/>
          <w:szCs w:val="24"/>
        </w:rPr>
      </w:pPr>
      <w:r w:rsidRPr="00DE2BD2">
        <w:rPr>
          <w:b/>
          <w:szCs w:val="24"/>
        </w:rPr>
        <w:fldChar w:fldCharType="begin"/>
      </w:r>
      <w:r w:rsidRPr="00DE2BD2">
        <w:rPr>
          <w:b/>
          <w:szCs w:val="24"/>
        </w:rPr>
        <w:instrText xml:space="preserve"> REF _Ref149588758 \h </w:instrText>
      </w:r>
      <w:r>
        <w:rPr>
          <w:b/>
          <w:szCs w:val="24"/>
        </w:rPr>
        <w:instrText xml:space="preserve"> \* MERGEFORMAT </w:instrText>
      </w:r>
      <w:r w:rsidRPr="00DE2BD2">
        <w:rPr>
          <w:b/>
          <w:szCs w:val="24"/>
        </w:rPr>
      </w:r>
      <w:r w:rsidRPr="00DE2BD2">
        <w:rPr>
          <w:b/>
          <w:szCs w:val="24"/>
        </w:rPr>
        <w:fldChar w:fldCharType="separate"/>
      </w:r>
      <w:r w:rsidRPr="00DE2BD2">
        <w:rPr>
          <w:b/>
          <w:szCs w:val="24"/>
        </w:rPr>
        <w:t xml:space="preserve">Proposal 1: </w:t>
      </w:r>
      <w:r w:rsidR="00DC06DC" w:rsidRPr="00A87120">
        <w:rPr>
          <w:rFonts w:hint="eastAsia"/>
          <w:b/>
          <w:szCs w:val="24"/>
        </w:rPr>
        <w:t>R</w:t>
      </w:r>
      <w:r w:rsidR="00DC06DC" w:rsidRPr="00A87120">
        <w:rPr>
          <w:b/>
          <w:szCs w:val="24"/>
        </w:rPr>
        <w:t>emove</w:t>
      </w:r>
      <w:r w:rsidRPr="00DE2BD2">
        <w:rPr>
          <w:b/>
          <w:szCs w:val="24"/>
        </w:rPr>
        <w:t xml:space="preserve"> the </w:t>
      </w:r>
      <w:r>
        <w:rPr>
          <w:b/>
          <w:szCs w:val="24"/>
        </w:rPr>
        <w:t xml:space="preserve">following </w:t>
      </w:r>
      <w:r w:rsidRPr="00DE2BD2">
        <w:rPr>
          <w:b/>
          <w:szCs w:val="24"/>
        </w:rPr>
        <w:t>condition of measurement restriction relaxation for CSI-RS based L1 measurements.</w:t>
      </w:r>
      <w:r w:rsidRPr="00DE2BD2">
        <w:rPr>
          <w:b/>
          <w:szCs w:val="24"/>
        </w:rPr>
        <w:fldChar w:fldCharType="end"/>
      </w:r>
    </w:p>
    <w:p w14:paraId="04D54054" w14:textId="29A736C3" w:rsidR="00DE2BD2" w:rsidRPr="00DE2BD2" w:rsidRDefault="00DE2BD2" w:rsidP="00DE2BD2">
      <w:pPr>
        <w:widowControl/>
        <w:numPr>
          <w:ilvl w:val="0"/>
          <w:numId w:val="27"/>
        </w:numPr>
        <w:overflowPunct w:val="0"/>
        <w:autoSpaceDE w:val="0"/>
        <w:autoSpaceDN w:val="0"/>
        <w:adjustRightInd w:val="0"/>
        <w:spacing w:after="120"/>
        <w:textAlignment w:val="baseline"/>
        <w:rPr>
          <w:b/>
          <w:szCs w:val="24"/>
        </w:rPr>
      </w:pPr>
      <w:r w:rsidRPr="00DE2BD2">
        <w:rPr>
          <w:b/>
          <w:szCs w:val="24"/>
        </w:rPr>
        <w:t>[The two CSI-RS resources and both PDSCHs are overlapped on the same OFDM symbol].</w:t>
      </w: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7"/>
    <w:p w14:paraId="37CFD93A" w14:textId="2E89FEC7" w:rsidR="008314CA" w:rsidRPr="008314CA" w:rsidRDefault="008314CA" w:rsidP="008314CA">
      <w:pPr>
        <w:pStyle w:val="Caption"/>
        <w:numPr>
          <w:ilvl w:val="0"/>
          <w:numId w:val="5"/>
        </w:numPr>
        <w:rPr>
          <w:rFonts w:cstheme="minorHAnsi"/>
          <w:b w:val="0"/>
          <w:sz w:val="24"/>
          <w:szCs w:val="24"/>
          <w:lang w:val="en-GB" w:eastAsia="en-US"/>
        </w:rPr>
      </w:pPr>
      <w:r w:rsidRPr="003E20BE">
        <w:rPr>
          <w:rFonts w:cstheme="minorHAnsi"/>
          <w:b w:val="0"/>
          <w:sz w:val="24"/>
          <w:szCs w:val="24"/>
          <w:lang w:val="en-GB" w:eastAsia="en-US"/>
        </w:rPr>
        <w:t>R4-23</w:t>
      </w:r>
      <w:r>
        <w:rPr>
          <w:rFonts w:eastAsia="新細明體" w:cstheme="minorHAnsi" w:hint="eastAsia"/>
          <w:b w:val="0"/>
          <w:sz w:val="24"/>
          <w:szCs w:val="24"/>
          <w:lang w:val="en-GB"/>
        </w:rPr>
        <w:t>1</w:t>
      </w:r>
      <w:r>
        <w:rPr>
          <w:rFonts w:eastAsia="新細明體" w:cstheme="minorHAnsi"/>
          <w:b w:val="0"/>
          <w:sz w:val="24"/>
          <w:szCs w:val="24"/>
          <w:lang w:val="en-GB"/>
        </w:rPr>
        <w:t>7</w:t>
      </w:r>
      <w:r>
        <w:rPr>
          <w:rFonts w:cstheme="minorHAnsi"/>
          <w:b w:val="0"/>
          <w:sz w:val="24"/>
          <w:szCs w:val="24"/>
          <w:lang w:val="en-GB" w:eastAsia="en-US"/>
        </w:rPr>
        <w:t>332</w:t>
      </w:r>
      <w:r w:rsidRPr="003E20BE">
        <w:rPr>
          <w:rFonts w:cstheme="minorHAnsi"/>
          <w:b w:val="0"/>
          <w:sz w:val="24"/>
          <w:szCs w:val="24"/>
          <w:lang w:val="en-GB" w:eastAsia="en-US"/>
        </w:rPr>
        <w:t xml:space="preserve">, </w:t>
      </w:r>
      <w:r>
        <w:rPr>
          <w:rFonts w:ascii="Arial" w:hAnsi="Arial" w:cs="Arial"/>
          <w:b w:val="0"/>
          <w:bCs/>
          <w:lang w:val="en-GB"/>
        </w:rPr>
        <w:t>WF on FR2 multi-RX operation RRM requirements (part 1)</w:t>
      </w:r>
      <w:r w:rsidRPr="003E20BE">
        <w:rPr>
          <w:rFonts w:cstheme="minorHAnsi"/>
          <w:b w:val="0"/>
          <w:sz w:val="24"/>
          <w:szCs w:val="24"/>
          <w:lang w:val="en-GB" w:eastAsia="en-US"/>
        </w:rPr>
        <w:t>, Vivo, RAN4 #10</w:t>
      </w:r>
      <w:r>
        <w:rPr>
          <w:rFonts w:cstheme="minorHAnsi"/>
          <w:b w:val="0"/>
          <w:sz w:val="24"/>
          <w:szCs w:val="24"/>
          <w:lang w:val="en-GB" w:eastAsia="en-US"/>
        </w:rPr>
        <w:t>8bis</w:t>
      </w:r>
    </w:p>
    <w:sectPr w:rsidR="008314CA" w:rsidRPr="008314C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518CE" w14:textId="77777777" w:rsidR="003A6EA5" w:rsidRDefault="003A6EA5">
      <w:r>
        <w:separator/>
      </w:r>
    </w:p>
  </w:endnote>
  <w:endnote w:type="continuationSeparator" w:id="0">
    <w:p w14:paraId="59751ECC" w14:textId="77777777" w:rsidR="003A6EA5" w:rsidRDefault="003A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E015" w14:textId="77777777" w:rsidR="003A6EA5" w:rsidRDefault="003A6EA5">
      <w:r>
        <w:separator/>
      </w:r>
    </w:p>
  </w:footnote>
  <w:footnote w:type="continuationSeparator" w:id="0">
    <w:p w14:paraId="21231982" w14:textId="77777777" w:rsidR="003A6EA5" w:rsidRDefault="003A6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C4882"/>
    <w:multiLevelType w:val="multilevel"/>
    <w:tmpl w:val="E6F25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AEA3BEA"/>
    <w:multiLevelType w:val="hybridMultilevel"/>
    <w:tmpl w:val="87D0B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A14AEE"/>
    <w:multiLevelType w:val="multilevel"/>
    <w:tmpl w:val="BCF228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B94616"/>
    <w:multiLevelType w:val="hybridMultilevel"/>
    <w:tmpl w:val="817032E6"/>
    <w:lvl w:ilvl="0" w:tplc="C1406FB2">
      <w:start w:val="1"/>
      <w:numFmt w:val="bullet"/>
      <w:lvlText w:val="­"/>
      <w:lvlJc w:val="left"/>
      <w:pPr>
        <w:ind w:left="760" w:hanging="480"/>
      </w:pPr>
      <w:rPr>
        <w:rFonts w:ascii="Modern No. 20" w:hAnsi="Modern No. 20"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8" w15:restartNumberingAfterBreak="0">
    <w:nsid w:val="232464B5"/>
    <w:multiLevelType w:val="multilevel"/>
    <w:tmpl w:val="88A0F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6B00BB"/>
    <w:multiLevelType w:val="hybridMultilevel"/>
    <w:tmpl w:val="E0106410"/>
    <w:lvl w:ilvl="0" w:tplc="2FF4284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8B52F14"/>
    <w:multiLevelType w:val="hybridMultilevel"/>
    <w:tmpl w:val="B71082A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39616CF4"/>
    <w:multiLevelType w:val="multilevel"/>
    <w:tmpl w:val="2292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500773F8"/>
    <w:multiLevelType w:val="hybridMultilevel"/>
    <w:tmpl w:val="9384CD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0BE45CB"/>
    <w:multiLevelType w:val="hybridMultilevel"/>
    <w:tmpl w:val="6848F2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5FE37CA"/>
    <w:multiLevelType w:val="hybridMultilevel"/>
    <w:tmpl w:val="DB6EABBA"/>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151879"/>
    <w:multiLevelType w:val="hybridMultilevel"/>
    <w:tmpl w:val="3956FA5A"/>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D526F5"/>
    <w:multiLevelType w:val="hybridMultilevel"/>
    <w:tmpl w:val="9E1AD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D2D410D"/>
    <w:multiLevelType w:val="multilevel"/>
    <w:tmpl w:val="8BA23F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4F028C"/>
    <w:multiLevelType w:val="multilevel"/>
    <w:tmpl w:val="B044A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604D67"/>
    <w:multiLevelType w:val="hybridMultilevel"/>
    <w:tmpl w:val="5DC26C9C"/>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F974E2D"/>
    <w:multiLevelType w:val="hybridMultilevel"/>
    <w:tmpl w:val="CFBE4222"/>
    <w:lvl w:ilvl="0" w:tplc="7B4CAEA0">
      <w:start w:val="1"/>
      <w:numFmt w:val="bullet"/>
      <w:lvlText w:val="-"/>
      <w:lvlJc w:val="left"/>
      <w:pPr>
        <w:ind w:left="764" w:hanging="48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0DC7812"/>
    <w:multiLevelType w:val="multilevel"/>
    <w:tmpl w:val="5B7067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4073B2"/>
    <w:multiLevelType w:val="hybridMultilevel"/>
    <w:tmpl w:val="81AC3FD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69812753">
    <w:abstractNumId w:val="23"/>
  </w:num>
  <w:num w:numId="2" w16cid:durableId="1292592527">
    <w:abstractNumId w:val="12"/>
  </w:num>
  <w:num w:numId="3" w16cid:durableId="186918117">
    <w:abstractNumId w:val="1"/>
  </w:num>
  <w:num w:numId="4" w16cid:durableId="841511620">
    <w:abstractNumId w:val="0"/>
  </w:num>
  <w:num w:numId="5" w16cid:durableId="1817650434">
    <w:abstractNumId w:val="4"/>
  </w:num>
  <w:num w:numId="6" w16cid:durableId="439254357">
    <w:abstractNumId w:val="3"/>
  </w:num>
  <w:num w:numId="7" w16cid:durableId="1112630182">
    <w:abstractNumId w:val="9"/>
  </w:num>
  <w:num w:numId="8" w16cid:durableId="1415396319">
    <w:abstractNumId w:val="10"/>
  </w:num>
  <w:num w:numId="9" w16cid:durableId="1712488423">
    <w:abstractNumId w:val="17"/>
  </w:num>
  <w:num w:numId="10" w16cid:durableId="1936938080">
    <w:abstractNumId w:val="26"/>
  </w:num>
  <w:num w:numId="11" w16cid:durableId="2023310675">
    <w:abstractNumId w:val="5"/>
  </w:num>
  <w:num w:numId="12" w16cid:durableId="1132016667">
    <w:abstractNumId w:val="19"/>
  </w:num>
  <w:num w:numId="13" w16cid:durableId="1129932415">
    <w:abstractNumId w:val="13"/>
  </w:num>
  <w:num w:numId="14" w16cid:durableId="938026400">
    <w:abstractNumId w:val="18"/>
  </w:num>
  <w:num w:numId="15" w16cid:durableId="2087803778">
    <w:abstractNumId w:val="22"/>
  </w:num>
  <w:num w:numId="16" w16cid:durableId="1590701462">
    <w:abstractNumId w:val="15"/>
  </w:num>
  <w:num w:numId="17" w16cid:durableId="14620696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1244087">
    <w:abstractNumId w:val="8"/>
  </w:num>
  <w:num w:numId="19" w16cid:durableId="1764568071">
    <w:abstractNumId w:val="20"/>
  </w:num>
  <w:num w:numId="20" w16cid:durableId="991519485">
    <w:abstractNumId w:val="6"/>
  </w:num>
  <w:num w:numId="21" w16cid:durableId="874193901">
    <w:abstractNumId w:val="2"/>
  </w:num>
  <w:num w:numId="22" w16cid:durableId="1004430259">
    <w:abstractNumId w:val="21"/>
  </w:num>
  <w:num w:numId="23" w16cid:durableId="1451245489">
    <w:abstractNumId w:val="11"/>
  </w:num>
  <w:num w:numId="24" w16cid:durableId="683282658">
    <w:abstractNumId w:val="24"/>
  </w:num>
  <w:num w:numId="25" w16cid:durableId="1811049428">
    <w:abstractNumId w:val="16"/>
  </w:num>
  <w:num w:numId="26" w16cid:durableId="1191989477">
    <w:abstractNumId w:val="25"/>
  </w:num>
  <w:num w:numId="27" w16cid:durableId="1563907598">
    <w:abstractNumId w:val="7"/>
  </w:num>
  <w:num w:numId="28" w16cid:durableId="8966502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13"/>
    <w:rsid w:val="000E6E5C"/>
    <w:rsid w:val="000E6EFC"/>
    <w:rsid w:val="000E706C"/>
    <w:rsid w:val="000E7A5F"/>
    <w:rsid w:val="000E7AFA"/>
    <w:rsid w:val="000F078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D7E"/>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41C"/>
    <w:rsid w:val="00155797"/>
    <w:rsid w:val="00155BC8"/>
    <w:rsid w:val="00156058"/>
    <w:rsid w:val="00156A64"/>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E2D"/>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11"/>
    <w:rsid w:val="002A2447"/>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E08"/>
    <w:rsid w:val="002C1163"/>
    <w:rsid w:val="002C13C1"/>
    <w:rsid w:val="002C13D8"/>
    <w:rsid w:val="002C1504"/>
    <w:rsid w:val="002C18DD"/>
    <w:rsid w:val="002C1D8E"/>
    <w:rsid w:val="002C2722"/>
    <w:rsid w:val="002C2C19"/>
    <w:rsid w:val="002C355F"/>
    <w:rsid w:val="002C3C8A"/>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C0D"/>
    <w:rsid w:val="002E4F55"/>
    <w:rsid w:val="002E50E8"/>
    <w:rsid w:val="002E52EE"/>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0E6"/>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6EA5"/>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885"/>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38E"/>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9F4"/>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407"/>
    <w:rsid w:val="00537A94"/>
    <w:rsid w:val="00537CBB"/>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B6C"/>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05C"/>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7A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47"/>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288"/>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4C8"/>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597B"/>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5BA"/>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25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7C8"/>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8C7"/>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4CA"/>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4CC"/>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70"/>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45F"/>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363"/>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48"/>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4C12"/>
    <w:rsid w:val="00A0574A"/>
    <w:rsid w:val="00A05C6C"/>
    <w:rsid w:val="00A05FC1"/>
    <w:rsid w:val="00A065C5"/>
    <w:rsid w:val="00A06B2E"/>
    <w:rsid w:val="00A07250"/>
    <w:rsid w:val="00A07637"/>
    <w:rsid w:val="00A078AA"/>
    <w:rsid w:val="00A07C3C"/>
    <w:rsid w:val="00A10114"/>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20"/>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1C"/>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397"/>
    <w:rsid w:val="00AD18C6"/>
    <w:rsid w:val="00AD20CE"/>
    <w:rsid w:val="00AD226B"/>
    <w:rsid w:val="00AD27B8"/>
    <w:rsid w:val="00AD2A64"/>
    <w:rsid w:val="00AD3162"/>
    <w:rsid w:val="00AD3CAD"/>
    <w:rsid w:val="00AD44F1"/>
    <w:rsid w:val="00AD4C92"/>
    <w:rsid w:val="00AD4E15"/>
    <w:rsid w:val="00AD50EE"/>
    <w:rsid w:val="00AD5126"/>
    <w:rsid w:val="00AD5859"/>
    <w:rsid w:val="00AD5A0E"/>
    <w:rsid w:val="00AD5D2D"/>
    <w:rsid w:val="00AD5D4C"/>
    <w:rsid w:val="00AD5F18"/>
    <w:rsid w:val="00AD6003"/>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8BA"/>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8A"/>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A10"/>
    <w:rsid w:val="00B50AE0"/>
    <w:rsid w:val="00B50C63"/>
    <w:rsid w:val="00B50DE6"/>
    <w:rsid w:val="00B50FA0"/>
    <w:rsid w:val="00B50FBF"/>
    <w:rsid w:val="00B510ED"/>
    <w:rsid w:val="00B5130D"/>
    <w:rsid w:val="00B51F96"/>
    <w:rsid w:val="00B521B7"/>
    <w:rsid w:val="00B52221"/>
    <w:rsid w:val="00B523E2"/>
    <w:rsid w:val="00B5268B"/>
    <w:rsid w:val="00B52943"/>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6824"/>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9DB"/>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3671"/>
    <w:rsid w:val="00D0406E"/>
    <w:rsid w:val="00D0419A"/>
    <w:rsid w:val="00D043FA"/>
    <w:rsid w:val="00D0454B"/>
    <w:rsid w:val="00D04933"/>
    <w:rsid w:val="00D04A9C"/>
    <w:rsid w:val="00D04C6D"/>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B66"/>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C"/>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BD2"/>
    <w:rsid w:val="00DE2F84"/>
    <w:rsid w:val="00DE3033"/>
    <w:rsid w:val="00DE30E1"/>
    <w:rsid w:val="00DE312E"/>
    <w:rsid w:val="00DE3392"/>
    <w:rsid w:val="00DE33DC"/>
    <w:rsid w:val="00DE37A0"/>
    <w:rsid w:val="00DE37AD"/>
    <w:rsid w:val="00DE3DBB"/>
    <w:rsid w:val="00DE3FBE"/>
    <w:rsid w:val="00DE43D9"/>
    <w:rsid w:val="00DE4918"/>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B79"/>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2E7"/>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D34"/>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170B46E-B7A7-4043-BA90-39A682C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885"/>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618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188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Heading4Char">
    <w:name w:val="Heading 4 Char"/>
    <w:basedOn w:val="DefaultParagraphFont"/>
    <w:link w:val="Heading4"/>
    <w:rsid w:val="008148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680347">
      <w:bodyDiv w:val="1"/>
      <w:marLeft w:val="0"/>
      <w:marRight w:val="0"/>
      <w:marTop w:val="0"/>
      <w:marBottom w:val="0"/>
      <w:divBdr>
        <w:top w:val="none" w:sz="0" w:space="0" w:color="auto"/>
        <w:left w:val="none" w:sz="0" w:space="0" w:color="auto"/>
        <w:bottom w:val="none" w:sz="0" w:space="0" w:color="auto"/>
        <w:right w:val="none" w:sz="0" w:space="0" w:color="auto"/>
      </w:divBdr>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2943703">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39246445">
      <w:bodyDiv w:val="1"/>
      <w:marLeft w:val="0"/>
      <w:marRight w:val="0"/>
      <w:marTop w:val="0"/>
      <w:marBottom w:val="0"/>
      <w:divBdr>
        <w:top w:val="none" w:sz="0" w:space="0" w:color="auto"/>
        <w:left w:val="none" w:sz="0" w:space="0" w:color="auto"/>
        <w:bottom w:val="none" w:sz="0" w:space="0" w:color="auto"/>
        <w:right w:val="none" w:sz="0" w:space="0" w:color="auto"/>
      </w:divBdr>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03012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7074737">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16</cp:revision>
  <dcterms:created xsi:type="dcterms:W3CDTF">2023-11-01T12:17:00Z</dcterms:created>
  <dcterms:modified xsi:type="dcterms:W3CDTF">2024-02-19T12:32:00Z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